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A1554" w14:textId="77777777" w:rsidR="00242E03" w:rsidRDefault="00D01716" w:rsidP="00242E03">
      <w:pPr>
        <w:jc w:val="both"/>
        <w:rPr>
          <w:rFonts w:ascii="Calibri" w:hAnsi="Calibri" w:cs="Calibri"/>
          <w:sz w:val="22"/>
          <w:szCs w:val="22"/>
        </w:rPr>
      </w:pPr>
      <w:r w:rsidRPr="00242E03">
        <w:rPr>
          <w:rFonts w:ascii="Calibri" w:hAnsi="Calibri" w:cs="Calibri"/>
          <w:b/>
          <w:bCs/>
          <w:sz w:val="22"/>
          <w:szCs w:val="22"/>
        </w:rPr>
        <w:t>Hizmetin Adı:</w:t>
      </w:r>
      <w:r w:rsidRPr="00242E03">
        <w:rPr>
          <w:rFonts w:ascii="Calibri" w:hAnsi="Calibri" w:cs="Calibri"/>
          <w:sz w:val="22"/>
          <w:szCs w:val="22"/>
        </w:rPr>
        <w:t xml:space="preserve"> </w:t>
      </w:r>
    </w:p>
    <w:p w14:paraId="4AD5205C" w14:textId="37756400" w:rsidR="00D01716" w:rsidRPr="00242E03" w:rsidRDefault="00D01716" w:rsidP="00242E03">
      <w:pPr>
        <w:jc w:val="both"/>
        <w:rPr>
          <w:rFonts w:ascii="Calibri" w:hAnsi="Calibri" w:cs="Calibri"/>
          <w:sz w:val="22"/>
          <w:szCs w:val="22"/>
        </w:rPr>
      </w:pPr>
      <w:r w:rsidRPr="00242E03">
        <w:rPr>
          <w:rFonts w:ascii="Calibri" w:hAnsi="Calibri" w:cs="Calibri"/>
          <w:sz w:val="22"/>
          <w:szCs w:val="22"/>
        </w:rPr>
        <w:t>Kurumsal Olgunluk, GRC ve Siber Dayanıklılık Programı (Entegre GRC Danışmanlığı)</w:t>
      </w:r>
    </w:p>
    <w:p w14:paraId="17D82240" w14:textId="77777777" w:rsidR="00242E03" w:rsidRDefault="00D01716" w:rsidP="00242E03">
      <w:pPr>
        <w:jc w:val="both"/>
        <w:rPr>
          <w:rFonts w:ascii="Calibri" w:hAnsi="Calibri" w:cs="Calibri"/>
          <w:sz w:val="22"/>
          <w:szCs w:val="22"/>
        </w:rPr>
      </w:pPr>
      <w:r w:rsidRPr="00242E03">
        <w:rPr>
          <w:rFonts w:ascii="Calibri" w:hAnsi="Calibri" w:cs="Calibri"/>
          <w:b/>
          <w:bCs/>
          <w:sz w:val="22"/>
          <w:szCs w:val="22"/>
        </w:rPr>
        <w:t>Hizmetin Tanımı</w:t>
      </w:r>
      <w:r w:rsidRPr="00242E03">
        <w:rPr>
          <w:rFonts w:ascii="Calibri" w:hAnsi="Calibri" w:cs="Calibri"/>
          <w:sz w:val="22"/>
          <w:szCs w:val="22"/>
        </w:rPr>
        <w:t xml:space="preserve"> </w:t>
      </w:r>
    </w:p>
    <w:p w14:paraId="6D474B6D" w14:textId="2537C0E0" w:rsidR="00D01716" w:rsidRPr="00242E03" w:rsidRDefault="00D01716" w:rsidP="00242E03">
      <w:pPr>
        <w:jc w:val="both"/>
        <w:rPr>
          <w:rFonts w:ascii="Calibri" w:hAnsi="Calibri" w:cs="Calibri"/>
          <w:sz w:val="22"/>
          <w:szCs w:val="22"/>
        </w:rPr>
      </w:pPr>
      <w:r w:rsidRPr="00242E03">
        <w:rPr>
          <w:rFonts w:ascii="Calibri" w:hAnsi="Calibri" w:cs="Calibri"/>
          <w:sz w:val="22"/>
          <w:szCs w:val="22"/>
        </w:rPr>
        <w:t>Bu hizmet, kurumunuzun ve bağlı şirketlerinin operasyonlarında; KVKK, ISO 27001,</w:t>
      </w:r>
      <w:r w:rsidR="00B61D04">
        <w:rPr>
          <w:rFonts w:ascii="Calibri" w:hAnsi="Calibri" w:cs="Calibri"/>
          <w:sz w:val="22"/>
          <w:szCs w:val="22"/>
        </w:rPr>
        <w:t>ISO 27701,</w:t>
      </w:r>
      <w:r w:rsidRPr="00242E03">
        <w:rPr>
          <w:rFonts w:ascii="Calibri" w:hAnsi="Calibri" w:cs="Calibri"/>
          <w:sz w:val="22"/>
          <w:szCs w:val="22"/>
        </w:rPr>
        <w:t xml:space="preserve"> ISO 42001, 7545 sayılı Siber Güvenlik Kanunu ve Siber Güvenlik Başkanlığı mevzuatlarına uyum sağlanması, bilgi güvenliği altyapısının uluslararası standartlara uygun tesis edilmesi ve siber olaylara karşı teknik dayanıklılığınızın artırılması amacıyla tasarlanmış 12 ay süreli bütünleşik bir stratejik danışmanlık ve yönetişim modelidir. Sadece kağıt üzerinde kalan standart bir dokümantasyon çalışmasının ötesinde; reaktif süreçler yerine riskleri önceden öngören, operasyonel sürekliliği güvence altına alan ve 12 ayın sonunda kurum içi kaynaklarla sürdürülebilir bir ekosistem yaratan proaktif bir çözüm ortaklığıdır.</w:t>
      </w:r>
    </w:p>
    <w:p w14:paraId="7E5445ED" w14:textId="77777777" w:rsidR="00B61D04" w:rsidRDefault="00D01716" w:rsidP="00242E03">
      <w:pPr>
        <w:jc w:val="both"/>
        <w:rPr>
          <w:rFonts w:ascii="Calibri" w:hAnsi="Calibri" w:cs="Calibri"/>
          <w:sz w:val="22"/>
          <w:szCs w:val="22"/>
        </w:rPr>
      </w:pPr>
      <w:r w:rsidRPr="00242E03">
        <w:rPr>
          <w:rFonts w:ascii="Calibri" w:hAnsi="Calibri" w:cs="Calibri"/>
          <w:b/>
          <w:bCs/>
          <w:sz w:val="22"/>
          <w:szCs w:val="22"/>
        </w:rPr>
        <w:t>Neden Gereklidir?</w:t>
      </w:r>
      <w:r w:rsidRPr="00242E03">
        <w:rPr>
          <w:rFonts w:ascii="Calibri" w:hAnsi="Calibri" w:cs="Calibri"/>
          <w:sz w:val="22"/>
          <w:szCs w:val="22"/>
        </w:rPr>
        <w:t xml:space="preserve"> </w:t>
      </w:r>
    </w:p>
    <w:p w14:paraId="632584EA" w14:textId="66EF1DBA" w:rsidR="00D01716" w:rsidRPr="00242E03" w:rsidRDefault="00D01716" w:rsidP="00242E03">
      <w:pPr>
        <w:jc w:val="both"/>
        <w:rPr>
          <w:rFonts w:ascii="Calibri" w:hAnsi="Calibri" w:cs="Calibri"/>
          <w:sz w:val="22"/>
          <w:szCs w:val="22"/>
        </w:rPr>
      </w:pPr>
      <w:r w:rsidRPr="00242E03">
        <w:rPr>
          <w:rFonts w:ascii="Calibri" w:hAnsi="Calibri" w:cs="Calibri"/>
          <w:sz w:val="22"/>
          <w:szCs w:val="22"/>
        </w:rPr>
        <w:t>Günümüz tehdit ortamında GRC (Yönetişim, Risk, Uyum) ile teknik siber güvenliğin birbirinden bağımsız yapılar olarak ele alınması, kurumlarda operasyonel güvenlik zafiyetlerine ve izlenebilirlik eksikliklerine yol açmaktadır. KVKK, ISO standartları, 7545 sayılı Kanun ve Siber Güvenlik Başkanlığı regülasyonları gibi birbirinden farklı gereksinimler süreç karmaşasına, bütçe israfına ve efor mükerrerliğine neden olmaktadır. Bu yapıyı bütüncül bir yaklaşımla konsolide etmek, stratejik bir komite kültürü oluşturmak ve krizlerde uzman yönlendirmesine sahip olmak, iş hedefleriyle hizalanmış operasyonel süreklilik ve yasal uyum için kaçınılmazdır.</w:t>
      </w:r>
    </w:p>
    <w:p w14:paraId="3168E9A3" w14:textId="77777777" w:rsidR="00D01716" w:rsidRPr="00242E03" w:rsidRDefault="00D01716" w:rsidP="00242E03">
      <w:pPr>
        <w:jc w:val="both"/>
        <w:rPr>
          <w:rFonts w:ascii="Calibri" w:hAnsi="Calibri" w:cs="Calibri"/>
          <w:sz w:val="22"/>
          <w:szCs w:val="22"/>
        </w:rPr>
      </w:pPr>
      <w:r w:rsidRPr="00242E03">
        <w:rPr>
          <w:rFonts w:ascii="Calibri" w:hAnsi="Calibri" w:cs="Calibri"/>
          <w:b/>
          <w:bCs/>
          <w:sz w:val="22"/>
          <w:szCs w:val="22"/>
        </w:rPr>
        <w:t>Sağladığı Katma Değer</w:t>
      </w:r>
    </w:p>
    <w:p w14:paraId="20D7E9E2" w14:textId="77777777" w:rsidR="00D01716" w:rsidRPr="00242E03" w:rsidRDefault="00D01716" w:rsidP="00242E03">
      <w:pPr>
        <w:numPr>
          <w:ilvl w:val="0"/>
          <w:numId w:val="9"/>
        </w:numPr>
        <w:jc w:val="both"/>
        <w:rPr>
          <w:rFonts w:ascii="Calibri" w:hAnsi="Calibri" w:cs="Calibri"/>
          <w:sz w:val="22"/>
          <w:szCs w:val="22"/>
        </w:rPr>
      </w:pPr>
      <w:r w:rsidRPr="00242E03">
        <w:rPr>
          <w:rFonts w:ascii="Calibri" w:hAnsi="Calibri" w:cs="Calibri"/>
          <w:b/>
          <w:bCs/>
          <w:sz w:val="22"/>
          <w:szCs w:val="22"/>
        </w:rPr>
        <w:t>Maliyet ve Efor Optimizasyonu:</w:t>
      </w:r>
      <w:r w:rsidRPr="00242E03">
        <w:rPr>
          <w:rFonts w:ascii="Calibri" w:hAnsi="Calibri" w:cs="Calibri"/>
          <w:sz w:val="22"/>
          <w:szCs w:val="22"/>
        </w:rPr>
        <w:t xml:space="preserve"> KVKK, ISO standartları ve yasal regülasyonlar merkezi bir yönetim yapısında birleştirilir; tekil varlık envanteri ve konsolide risk kütükleri oluşturularak farklı birimlerin mükerrer efor harcaması ve aynı süreçler için çoklu bütçe tahsis edilmesi önlenir.</w:t>
      </w:r>
    </w:p>
    <w:p w14:paraId="16344A83" w14:textId="77777777" w:rsidR="00D01716" w:rsidRPr="00242E03" w:rsidRDefault="00D01716" w:rsidP="00242E03">
      <w:pPr>
        <w:numPr>
          <w:ilvl w:val="0"/>
          <w:numId w:val="9"/>
        </w:numPr>
        <w:jc w:val="both"/>
        <w:rPr>
          <w:rFonts w:ascii="Calibri" w:hAnsi="Calibri" w:cs="Calibri"/>
          <w:sz w:val="22"/>
          <w:szCs w:val="22"/>
        </w:rPr>
      </w:pPr>
      <w:r w:rsidRPr="00242E03">
        <w:rPr>
          <w:rFonts w:ascii="Calibri" w:hAnsi="Calibri" w:cs="Calibri"/>
          <w:b/>
          <w:bCs/>
          <w:sz w:val="22"/>
          <w:szCs w:val="22"/>
        </w:rPr>
        <w:t>Sinerjik Değer Üretimi (Teknik ve Yönetişim Entegrasyonu):</w:t>
      </w:r>
      <w:r w:rsidRPr="00242E03">
        <w:rPr>
          <w:rFonts w:ascii="Calibri" w:hAnsi="Calibri" w:cs="Calibri"/>
          <w:sz w:val="22"/>
          <w:szCs w:val="22"/>
        </w:rPr>
        <w:t xml:space="preserve"> Sızma testleri ve zafiyet taramalarıyla elde edilen teknik bulgular, doğrudan iş süreçleri ve kurumsal risk analizleri (GRC) ile entegre edilerek teorik politikaların sahadaki etkinliği doğrulanır.</w:t>
      </w:r>
    </w:p>
    <w:p w14:paraId="6F1B3B09" w14:textId="77777777" w:rsidR="00D01716" w:rsidRPr="00242E03" w:rsidRDefault="00D01716" w:rsidP="00242E03">
      <w:pPr>
        <w:numPr>
          <w:ilvl w:val="0"/>
          <w:numId w:val="9"/>
        </w:numPr>
        <w:jc w:val="both"/>
        <w:rPr>
          <w:rFonts w:ascii="Calibri" w:hAnsi="Calibri" w:cs="Calibri"/>
          <w:sz w:val="22"/>
          <w:szCs w:val="22"/>
        </w:rPr>
      </w:pPr>
      <w:r w:rsidRPr="00242E03">
        <w:rPr>
          <w:rFonts w:ascii="Calibri" w:hAnsi="Calibri" w:cs="Calibri"/>
          <w:b/>
          <w:bCs/>
          <w:sz w:val="22"/>
          <w:szCs w:val="22"/>
        </w:rPr>
        <w:t>İş Hedefleriyle Hizalanma ve Yönetsel Vizyon:</w:t>
      </w:r>
      <w:r w:rsidRPr="00242E03">
        <w:rPr>
          <w:rFonts w:ascii="Calibri" w:hAnsi="Calibri" w:cs="Calibri"/>
          <w:sz w:val="22"/>
          <w:szCs w:val="22"/>
        </w:rPr>
        <w:t xml:space="preserve"> Siber güvenlik süreçleri, GRC yönlendirme komitelerinin teşkil edilmesiyle stratejik bir bileşen olarak konumlandırılır; güvenlik yatırımları şeffaf KPI/KRI metrikleri üzerinden izlenebilir hale gelir.</w:t>
      </w:r>
    </w:p>
    <w:p w14:paraId="02B4B1FF" w14:textId="77777777" w:rsidR="00D01716" w:rsidRPr="00242E03" w:rsidRDefault="00D01716" w:rsidP="00242E03">
      <w:pPr>
        <w:numPr>
          <w:ilvl w:val="0"/>
          <w:numId w:val="9"/>
        </w:numPr>
        <w:jc w:val="both"/>
        <w:rPr>
          <w:rFonts w:ascii="Calibri" w:hAnsi="Calibri" w:cs="Calibri"/>
          <w:sz w:val="22"/>
          <w:szCs w:val="22"/>
        </w:rPr>
      </w:pPr>
      <w:r w:rsidRPr="00242E03">
        <w:rPr>
          <w:rFonts w:ascii="Calibri" w:hAnsi="Calibri" w:cs="Calibri"/>
          <w:b/>
          <w:bCs/>
          <w:sz w:val="22"/>
          <w:szCs w:val="22"/>
        </w:rPr>
        <w:t>Proaktif Güvenlik Yaklaşımına Geçiş:</w:t>
      </w:r>
      <w:r w:rsidRPr="00242E03">
        <w:rPr>
          <w:rFonts w:ascii="Calibri" w:hAnsi="Calibri" w:cs="Calibri"/>
          <w:sz w:val="22"/>
          <w:szCs w:val="22"/>
        </w:rPr>
        <w:t xml:space="preserve"> Geleneksel çevre güvenliğinin ötesinde; Sıfır Güven (Zero Trust) mimarisi, tehdit avcılığı (threat hunting), Siber Olay Müdahale (SOME) desteği ve siber tatbikatlarla altyapı sürekli hazır durumda tutulur.</w:t>
      </w:r>
    </w:p>
    <w:p w14:paraId="28DFC9F6" w14:textId="77777777" w:rsidR="007209F8" w:rsidRDefault="00D01716" w:rsidP="00242E03">
      <w:pPr>
        <w:jc w:val="both"/>
        <w:rPr>
          <w:rFonts w:ascii="Calibri" w:hAnsi="Calibri" w:cs="Calibri"/>
          <w:sz w:val="22"/>
          <w:szCs w:val="22"/>
        </w:rPr>
      </w:pPr>
      <w:r w:rsidRPr="00242E03">
        <w:rPr>
          <w:rFonts w:ascii="Calibri" w:hAnsi="Calibri" w:cs="Calibri"/>
          <w:b/>
          <w:bCs/>
          <w:sz w:val="22"/>
          <w:szCs w:val="22"/>
        </w:rPr>
        <w:t>Hizmet Kapsamı</w:t>
      </w:r>
      <w:r w:rsidRPr="00242E03">
        <w:rPr>
          <w:rFonts w:ascii="Calibri" w:hAnsi="Calibri" w:cs="Calibri"/>
          <w:sz w:val="22"/>
          <w:szCs w:val="22"/>
        </w:rPr>
        <w:t xml:space="preserve"> </w:t>
      </w:r>
    </w:p>
    <w:p w14:paraId="691D4280" w14:textId="199BCE72" w:rsidR="00D01716" w:rsidRPr="00242E03" w:rsidRDefault="00D01716" w:rsidP="00242E03">
      <w:pPr>
        <w:jc w:val="both"/>
        <w:rPr>
          <w:rFonts w:ascii="Calibri" w:hAnsi="Calibri" w:cs="Calibri"/>
          <w:sz w:val="22"/>
          <w:szCs w:val="22"/>
        </w:rPr>
      </w:pPr>
      <w:r w:rsidRPr="00242E03">
        <w:rPr>
          <w:rFonts w:ascii="Calibri" w:hAnsi="Calibri" w:cs="Calibri"/>
          <w:sz w:val="22"/>
          <w:szCs w:val="22"/>
        </w:rPr>
        <w:t xml:space="preserve">Paketimiz, </w:t>
      </w:r>
      <w:r w:rsidR="00503BAF">
        <w:rPr>
          <w:rFonts w:ascii="Calibri" w:hAnsi="Calibri" w:cs="Calibri"/>
          <w:sz w:val="22"/>
          <w:szCs w:val="22"/>
        </w:rPr>
        <w:t xml:space="preserve">birbirini tamamlayan </w:t>
      </w:r>
      <w:r w:rsidR="007209F8">
        <w:rPr>
          <w:rFonts w:ascii="Calibri" w:hAnsi="Calibri" w:cs="Calibri"/>
          <w:sz w:val="22"/>
          <w:szCs w:val="22"/>
        </w:rPr>
        <w:t xml:space="preserve">kapsamlı </w:t>
      </w:r>
      <w:r w:rsidRPr="00242E03">
        <w:rPr>
          <w:rFonts w:ascii="Calibri" w:hAnsi="Calibri" w:cs="Calibri"/>
          <w:sz w:val="22"/>
          <w:szCs w:val="22"/>
        </w:rPr>
        <w:t>iki ana bloktan oluşmaktadır:</w:t>
      </w:r>
    </w:p>
    <w:p w14:paraId="228D118E" w14:textId="1A4CCD50" w:rsidR="00D01716" w:rsidRPr="00242E03" w:rsidRDefault="00D01716" w:rsidP="00242E03">
      <w:pPr>
        <w:numPr>
          <w:ilvl w:val="0"/>
          <w:numId w:val="10"/>
        </w:numPr>
        <w:jc w:val="both"/>
        <w:rPr>
          <w:rFonts w:ascii="Calibri" w:hAnsi="Calibri" w:cs="Calibri"/>
          <w:sz w:val="22"/>
          <w:szCs w:val="22"/>
        </w:rPr>
      </w:pPr>
      <w:r w:rsidRPr="00242E03">
        <w:rPr>
          <w:rFonts w:ascii="Calibri" w:hAnsi="Calibri" w:cs="Calibri"/>
          <w:b/>
          <w:bCs/>
          <w:sz w:val="22"/>
          <w:szCs w:val="22"/>
        </w:rPr>
        <w:t xml:space="preserve">Blok 1: Kurumsal Olgunluk ve GRC Paketi </w:t>
      </w:r>
    </w:p>
    <w:p w14:paraId="18E73208"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lastRenderedPageBreak/>
        <w:t>Ulusal Siber Güvenlik Mevzuatı (7545 Sayılı Kanun) uyum düzeyi değerlendirmesi ve etki analizi.</w:t>
      </w:r>
    </w:p>
    <w:p w14:paraId="78770E48"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ISO 27001, ISO 42001 ve KVKK gereksinimlerini karşılayan bütünleşik politika/prosedür setinin tasarımı.</w:t>
      </w:r>
    </w:p>
    <w:p w14:paraId="0A6BD4E6"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GRC/BG/KVKK komitesi kurulumuna metodolojik rehberlik ve operasyonel KPI/KRI tanımlanması.</w:t>
      </w:r>
    </w:p>
    <w:p w14:paraId="65D32F07"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Temel varlık/süreç envanteri ve yerleşik/bulut sistemleri kapsayan bütünleşik risk analizi metodolojisinin işletilmesi.</w:t>
      </w:r>
    </w:p>
    <w:p w14:paraId="71C01793"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ISO 42001 Yapay Zekâ Yönetim Sistemi danışmanlığı (veri güvenliği ve model risk değerlendirmesi).</w:t>
      </w:r>
    </w:p>
    <w:p w14:paraId="71556227" w14:textId="433D86DF"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İç/dış denetim hazırlığı (boşluk analizi) ve tedarikçi zinciri güvenlik denetimleri.</w:t>
      </w:r>
    </w:p>
    <w:p w14:paraId="73A366D4"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İş Sürekliliği (BCP/DRP) çerçevesinin tasarımı, düzeltici faaliyet mimari desteği ve GRC yazılım seçimi danışmanlığı.</w:t>
      </w:r>
    </w:p>
    <w:p w14:paraId="5EACCC2C"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Siber güvenlik farkındalık programının ve ihlal vakaları için kök neden analizlerinin uygulanması.</w:t>
      </w:r>
    </w:p>
    <w:p w14:paraId="2621A940" w14:textId="7B19DDD7" w:rsidR="00D01716" w:rsidRPr="00242E03" w:rsidRDefault="00D01716" w:rsidP="00242E03">
      <w:pPr>
        <w:numPr>
          <w:ilvl w:val="0"/>
          <w:numId w:val="10"/>
        </w:numPr>
        <w:jc w:val="both"/>
        <w:rPr>
          <w:rFonts w:ascii="Calibri" w:hAnsi="Calibri" w:cs="Calibri"/>
          <w:sz w:val="22"/>
          <w:szCs w:val="22"/>
        </w:rPr>
      </w:pPr>
      <w:r w:rsidRPr="00242E03">
        <w:rPr>
          <w:rFonts w:ascii="Calibri" w:hAnsi="Calibri" w:cs="Calibri"/>
          <w:b/>
          <w:bCs/>
          <w:sz w:val="22"/>
          <w:szCs w:val="22"/>
        </w:rPr>
        <w:t>Blok 2: Siber Dayanıklılık ve Teknik Güvence Paketi</w:t>
      </w:r>
    </w:p>
    <w:p w14:paraId="7466B9FD" w14:textId="0BD1958A"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Genişletilmiş Black/Grey-Box sızma testi (web, mobil uygulama, API servisleri, dış/iç ağ).</w:t>
      </w:r>
    </w:p>
    <w:p w14:paraId="23FA1287"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Olası kriz anlarında SOME ekiplerine aktif müdahale desteği (SLA dahilinde olay yeri inceleme, izole etme, adli bilişim).</w:t>
      </w:r>
    </w:p>
    <w:p w14:paraId="4BA58302"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Yeni nesil güvenlik mimarisi (Zero Trust, IAM, SOC Use-Case senaryoları) ve loglama danışmanlığı.</w:t>
      </w:r>
    </w:p>
    <w:p w14:paraId="279FC5E2"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Dağıtık yapılar (şube/uzak lokasyonlar) için "Güvenli Lokasyon BT Güvenlik Standardı" tasarımı.</w:t>
      </w:r>
    </w:p>
    <w:p w14:paraId="377746FE"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Yeni/mevcut güvenlik teknolojilerinin test ve entegrasyon (health-check/baseline) incelemesi.</w:t>
      </w:r>
    </w:p>
    <w:p w14:paraId="75EB5A95"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Sosyal mühendislik testleri (oltalama vb.), 50 kritik uç noktada kanıt/iz analizi ve tehdit avcılığı (Compromise Assessment).</w:t>
      </w:r>
    </w:p>
    <w:p w14:paraId="60FEFDF0" w14:textId="77777777" w:rsidR="00D01716" w:rsidRPr="00242E03" w:rsidRDefault="00D01716" w:rsidP="00242E03">
      <w:pPr>
        <w:numPr>
          <w:ilvl w:val="1"/>
          <w:numId w:val="10"/>
        </w:numPr>
        <w:jc w:val="both"/>
        <w:rPr>
          <w:rFonts w:ascii="Calibri" w:hAnsi="Calibri" w:cs="Calibri"/>
          <w:sz w:val="22"/>
          <w:szCs w:val="22"/>
        </w:rPr>
      </w:pPr>
      <w:r w:rsidRPr="00242E03">
        <w:rPr>
          <w:rFonts w:ascii="Calibri" w:hAnsi="Calibri" w:cs="Calibri"/>
          <w:sz w:val="22"/>
          <w:szCs w:val="22"/>
        </w:rPr>
        <w:t>Masa başı siber tatbikat (Tabletop Exercise) kriz yönetimi moderasyonu.</w:t>
      </w:r>
    </w:p>
    <w:p w14:paraId="3160CB1D" w14:textId="77777777" w:rsidR="00D01716" w:rsidRPr="00242E03" w:rsidRDefault="00D01716" w:rsidP="00242E03">
      <w:pPr>
        <w:jc w:val="both"/>
        <w:rPr>
          <w:rFonts w:ascii="Calibri" w:hAnsi="Calibri" w:cs="Calibri"/>
          <w:sz w:val="22"/>
          <w:szCs w:val="22"/>
        </w:rPr>
      </w:pPr>
      <w:r w:rsidRPr="00242E03">
        <w:rPr>
          <w:rFonts w:ascii="Calibri" w:hAnsi="Calibri" w:cs="Calibri"/>
          <w:b/>
          <w:bCs/>
          <w:sz w:val="22"/>
          <w:szCs w:val="22"/>
        </w:rPr>
        <w:t>Teslimatlar / Çıktılar</w:t>
      </w:r>
    </w:p>
    <w:p w14:paraId="695CD2BA" w14:textId="77777777" w:rsidR="00D01716" w:rsidRPr="00242E03" w:rsidRDefault="00D01716" w:rsidP="00242E03">
      <w:pPr>
        <w:numPr>
          <w:ilvl w:val="0"/>
          <w:numId w:val="11"/>
        </w:numPr>
        <w:jc w:val="both"/>
        <w:rPr>
          <w:rFonts w:ascii="Calibri" w:hAnsi="Calibri" w:cs="Calibri"/>
          <w:sz w:val="22"/>
          <w:szCs w:val="22"/>
        </w:rPr>
      </w:pPr>
      <w:r w:rsidRPr="00242E03">
        <w:rPr>
          <w:rFonts w:ascii="Calibri" w:hAnsi="Calibri" w:cs="Calibri"/>
          <w:sz w:val="22"/>
          <w:szCs w:val="22"/>
        </w:rPr>
        <w:t>Kurumsal Mevcut Durum Raporu, Risk Analizi ve Önceliklendirilmiş İyileştirme Planı.</w:t>
      </w:r>
    </w:p>
    <w:p w14:paraId="290D1671" w14:textId="77777777" w:rsidR="00D01716" w:rsidRPr="00242E03" w:rsidRDefault="00D01716" w:rsidP="00242E03">
      <w:pPr>
        <w:numPr>
          <w:ilvl w:val="0"/>
          <w:numId w:val="11"/>
        </w:numPr>
        <w:jc w:val="both"/>
        <w:rPr>
          <w:rFonts w:ascii="Calibri" w:hAnsi="Calibri" w:cs="Calibri"/>
          <w:sz w:val="22"/>
          <w:szCs w:val="22"/>
        </w:rPr>
      </w:pPr>
      <w:r w:rsidRPr="00242E03">
        <w:rPr>
          <w:rFonts w:ascii="Calibri" w:hAnsi="Calibri" w:cs="Calibri"/>
          <w:sz w:val="22"/>
          <w:szCs w:val="22"/>
        </w:rPr>
        <w:t>GRC Komite Yapısı Dokümanı (RACI Matrisi dahil), Bütünleşik Bilgi Güvenliği Politika ve Prosedür Seti.</w:t>
      </w:r>
    </w:p>
    <w:p w14:paraId="7622C3F7" w14:textId="77777777" w:rsidR="00D01716" w:rsidRPr="00242E03" w:rsidRDefault="00D01716" w:rsidP="00242E03">
      <w:pPr>
        <w:numPr>
          <w:ilvl w:val="0"/>
          <w:numId w:val="11"/>
        </w:numPr>
        <w:jc w:val="both"/>
        <w:rPr>
          <w:rFonts w:ascii="Calibri" w:hAnsi="Calibri" w:cs="Calibri"/>
          <w:sz w:val="22"/>
          <w:szCs w:val="22"/>
        </w:rPr>
      </w:pPr>
      <w:r w:rsidRPr="00242E03">
        <w:rPr>
          <w:rFonts w:ascii="Calibri" w:hAnsi="Calibri" w:cs="Calibri"/>
          <w:sz w:val="22"/>
          <w:szCs w:val="22"/>
        </w:rPr>
        <w:lastRenderedPageBreak/>
        <w:t>İş Sürekliliği (BCP) ve Felaket Kurtarma (DRP) Çerçeve Dokümanı.</w:t>
      </w:r>
    </w:p>
    <w:p w14:paraId="2EC4CF8C" w14:textId="29269888" w:rsidR="00D01716" w:rsidRPr="00242E03" w:rsidRDefault="00D01716" w:rsidP="00242E03">
      <w:pPr>
        <w:numPr>
          <w:ilvl w:val="0"/>
          <w:numId w:val="11"/>
        </w:numPr>
        <w:jc w:val="both"/>
        <w:rPr>
          <w:rFonts w:ascii="Calibri" w:hAnsi="Calibri" w:cs="Calibri"/>
          <w:sz w:val="22"/>
          <w:szCs w:val="22"/>
        </w:rPr>
      </w:pPr>
      <w:r w:rsidRPr="00242E03">
        <w:rPr>
          <w:rFonts w:ascii="Calibri" w:hAnsi="Calibri" w:cs="Calibri"/>
          <w:sz w:val="22"/>
          <w:szCs w:val="22"/>
        </w:rPr>
        <w:t>İç Denetim Raporları ve Tedarikçi Güvenlik Denetim Raporu.</w:t>
      </w:r>
    </w:p>
    <w:p w14:paraId="6D8BE603" w14:textId="77777777" w:rsidR="00D01716" w:rsidRPr="00242E03" w:rsidRDefault="00D01716" w:rsidP="00242E03">
      <w:pPr>
        <w:numPr>
          <w:ilvl w:val="0"/>
          <w:numId w:val="11"/>
        </w:numPr>
        <w:jc w:val="both"/>
        <w:rPr>
          <w:rFonts w:ascii="Calibri" w:hAnsi="Calibri" w:cs="Calibri"/>
          <w:sz w:val="22"/>
          <w:szCs w:val="22"/>
        </w:rPr>
      </w:pPr>
      <w:r w:rsidRPr="00242E03">
        <w:rPr>
          <w:rFonts w:ascii="Calibri" w:hAnsi="Calibri" w:cs="Calibri"/>
          <w:sz w:val="22"/>
          <w:szCs w:val="22"/>
        </w:rPr>
        <w:t>Genişletilmiş Sızma Testi ve Güvenlik Teknolojileri Değerlendirme Raporları.</w:t>
      </w:r>
    </w:p>
    <w:p w14:paraId="2B040557" w14:textId="77777777" w:rsidR="00D01716" w:rsidRPr="00242E03" w:rsidRDefault="00D01716" w:rsidP="00242E03">
      <w:pPr>
        <w:numPr>
          <w:ilvl w:val="0"/>
          <w:numId w:val="11"/>
        </w:numPr>
        <w:jc w:val="both"/>
        <w:rPr>
          <w:rFonts w:ascii="Calibri" w:hAnsi="Calibri" w:cs="Calibri"/>
          <w:sz w:val="22"/>
          <w:szCs w:val="22"/>
        </w:rPr>
      </w:pPr>
      <w:r w:rsidRPr="00242E03">
        <w:rPr>
          <w:rFonts w:ascii="Calibri" w:hAnsi="Calibri" w:cs="Calibri"/>
          <w:sz w:val="22"/>
          <w:szCs w:val="22"/>
        </w:rPr>
        <w:t>Sosyal Mühendislik, Farkındalık ve Siber Tatbikat Raporları, Yönetici Özeti Formatında Aylık İlerleme Raporları.</w:t>
      </w:r>
    </w:p>
    <w:p w14:paraId="544DA502" w14:textId="1A28C552" w:rsidR="00D01716" w:rsidRPr="00242E03" w:rsidRDefault="00D01716" w:rsidP="00242E03">
      <w:pPr>
        <w:numPr>
          <w:ilvl w:val="0"/>
          <w:numId w:val="11"/>
        </w:numPr>
        <w:jc w:val="both"/>
        <w:rPr>
          <w:rFonts w:ascii="Calibri" w:hAnsi="Calibri" w:cs="Calibri"/>
          <w:sz w:val="22"/>
          <w:szCs w:val="22"/>
        </w:rPr>
      </w:pPr>
      <w:r w:rsidRPr="00242E03">
        <w:rPr>
          <w:rFonts w:ascii="Calibri" w:hAnsi="Calibri" w:cs="Calibri"/>
          <w:sz w:val="22"/>
          <w:szCs w:val="22"/>
        </w:rPr>
        <w:t>Kapanış Değerlendirmesi.</w:t>
      </w:r>
    </w:p>
    <w:p w14:paraId="41C025BA" w14:textId="77777777" w:rsidR="00D01716" w:rsidRPr="00242E03" w:rsidRDefault="00D01716" w:rsidP="00242E03">
      <w:pPr>
        <w:jc w:val="both"/>
        <w:rPr>
          <w:rFonts w:ascii="Calibri" w:hAnsi="Calibri" w:cs="Calibri"/>
          <w:sz w:val="22"/>
          <w:szCs w:val="22"/>
        </w:rPr>
      </w:pPr>
      <w:r w:rsidRPr="00242E03">
        <w:rPr>
          <w:rFonts w:ascii="Calibri" w:hAnsi="Calibri" w:cs="Calibri"/>
          <w:b/>
          <w:bCs/>
          <w:sz w:val="22"/>
          <w:szCs w:val="22"/>
        </w:rPr>
        <w:t>Hedeflenen Çıktı / Başarı Kriteri</w:t>
      </w:r>
      <w:r w:rsidRPr="00242E03">
        <w:rPr>
          <w:rFonts w:ascii="Calibri" w:hAnsi="Calibri" w:cs="Calibri"/>
          <w:sz w:val="22"/>
          <w:szCs w:val="22"/>
        </w:rPr>
        <w:t xml:space="preserve"> 12 aylık programın başarıyla tamamlanması sonucunda müşteri;</w:t>
      </w:r>
    </w:p>
    <w:p w14:paraId="03742EE9" w14:textId="77777777" w:rsidR="00D01716" w:rsidRPr="00242E03" w:rsidRDefault="00D01716" w:rsidP="00242E03">
      <w:pPr>
        <w:numPr>
          <w:ilvl w:val="0"/>
          <w:numId w:val="12"/>
        </w:numPr>
        <w:jc w:val="both"/>
        <w:rPr>
          <w:rFonts w:ascii="Calibri" w:hAnsi="Calibri" w:cs="Calibri"/>
          <w:sz w:val="22"/>
          <w:szCs w:val="22"/>
        </w:rPr>
      </w:pPr>
      <w:r w:rsidRPr="00242E03">
        <w:rPr>
          <w:rFonts w:ascii="Calibri" w:hAnsi="Calibri" w:cs="Calibri"/>
          <w:sz w:val="22"/>
          <w:szCs w:val="22"/>
        </w:rPr>
        <w:t>Kurumsal operasyonlarını KVKK, ISO standartları ve 7545 sayılı Kanun gibi regülatif yükümlülüklerle tam uyumlu ve operasyonel esnekliği sağlayan bir Yönetişim şemsiyesi altına almış olacaktır.</w:t>
      </w:r>
    </w:p>
    <w:p w14:paraId="1B38480F" w14:textId="77777777" w:rsidR="00D01716" w:rsidRPr="00242E03" w:rsidRDefault="00D01716" w:rsidP="00242E03">
      <w:pPr>
        <w:numPr>
          <w:ilvl w:val="0"/>
          <w:numId w:val="12"/>
        </w:numPr>
        <w:jc w:val="both"/>
        <w:rPr>
          <w:rFonts w:ascii="Calibri" w:hAnsi="Calibri" w:cs="Calibri"/>
          <w:sz w:val="22"/>
          <w:szCs w:val="22"/>
        </w:rPr>
      </w:pPr>
      <w:r w:rsidRPr="00242E03">
        <w:rPr>
          <w:rFonts w:ascii="Calibri" w:hAnsi="Calibri" w:cs="Calibri"/>
          <w:sz w:val="22"/>
          <w:szCs w:val="22"/>
        </w:rPr>
        <w:t>Geleneksel BT eksikliklerinin ötesine geçerek siber tehditleri proaktif olarak izleyen, güvenlik açıklarını operasyonel süreçlerine entegre edip kapatabilen dirençli bir yapıya (Siber Dayanıklılık) kavuşacaktır.</w:t>
      </w:r>
    </w:p>
    <w:p w14:paraId="59312FC1" w14:textId="77777777" w:rsidR="00D01716" w:rsidRPr="00242E03" w:rsidRDefault="00D01716" w:rsidP="00242E03">
      <w:pPr>
        <w:numPr>
          <w:ilvl w:val="0"/>
          <w:numId w:val="12"/>
        </w:numPr>
        <w:jc w:val="both"/>
        <w:rPr>
          <w:rFonts w:ascii="Calibri" w:hAnsi="Calibri" w:cs="Calibri"/>
          <w:sz w:val="22"/>
          <w:szCs w:val="22"/>
        </w:rPr>
      </w:pPr>
      <w:r w:rsidRPr="00242E03">
        <w:rPr>
          <w:rFonts w:ascii="Calibri" w:hAnsi="Calibri" w:cs="Calibri"/>
          <w:sz w:val="22"/>
          <w:szCs w:val="22"/>
        </w:rPr>
        <w:t>Yatırımlarını birbirini tekrar eden regülasyon eforlarından ve mükerrer güvenlik teknolojilerinden kurtararak; maliyet-etkinliği maksimize eden, şeffaf metriklerle (KPI) izlenen ve kurum içi kaynaklarla sürdürülebilen bütüncül bir güvenlik ekosistemine dönüştürecektir.</w:t>
      </w:r>
    </w:p>
    <w:p w14:paraId="5F30A522" w14:textId="77777777" w:rsidR="009436F7" w:rsidRPr="00242E03" w:rsidRDefault="009436F7" w:rsidP="00242E03">
      <w:pPr>
        <w:jc w:val="both"/>
        <w:rPr>
          <w:rFonts w:ascii="Calibri" w:hAnsi="Calibri" w:cs="Calibri"/>
          <w:sz w:val="22"/>
          <w:szCs w:val="22"/>
        </w:rPr>
      </w:pPr>
    </w:p>
    <w:sectPr w:rsidR="009436F7" w:rsidRPr="00242E03" w:rsidSect="00A96EB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D6D2A"/>
    <w:multiLevelType w:val="multilevel"/>
    <w:tmpl w:val="5B5A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21553"/>
    <w:multiLevelType w:val="multilevel"/>
    <w:tmpl w:val="A396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24D45"/>
    <w:multiLevelType w:val="multilevel"/>
    <w:tmpl w:val="3946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D05FB"/>
    <w:multiLevelType w:val="multilevel"/>
    <w:tmpl w:val="478E7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17A70"/>
    <w:multiLevelType w:val="multilevel"/>
    <w:tmpl w:val="CC88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554518"/>
    <w:multiLevelType w:val="multilevel"/>
    <w:tmpl w:val="E24A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6B1B2E"/>
    <w:multiLevelType w:val="multilevel"/>
    <w:tmpl w:val="D0B2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EF175C"/>
    <w:multiLevelType w:val="multilevel"/>
    <w:tmpl w:val="9054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A13A64"/>
    <w:multiLevelType w:val="multilevel"/>
    <w:tmpl w:val="89FE6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332FBD"/>
    <w:multiLevelType w:val="multilevel"/>
    <w:tmpl w:val="47A0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780472"/>
    <w:multiLevelType w:val="multilevel"/>
    <w:tmpl w:val="7056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0210F4"/>
    <w:multiLevelType w:val="multilevel"/>
    <w:tmpl w:val="457AD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376894">
    <w:abstractNumId w:val="9"/>
  </w:num>
  <w:num w:numId="2" w16cid:durableId="921790882">
    <w:abstractNumId w:val="1"/>
  </w:num>
  <w:num w:numId="3" w16cid:durableId="1224632850">
    <w:abstractNumId w:val="6"/>
  </w:num>
  <w:num w:numId="4" w16cid:durableId="515970792">
    <w:abstractNumId w:val="0"/>
  </w:num>
  <w:num w:numId="5" w16cid:durableId="1267695161">
    <w:abstractNumId w:val="2"/>
  </w:num>
  <w:num w:numId="6" w16cid:durableId="2047827989">
    <w:abstractNumId w:val="3"/>
  </w:num>
  <w:num w:numId="7" w16cid:durableId="1710835130">
    <w:abstractNumId w:val="7"/>
  </w:num>
  <w:num w:numId="8" w16cid:durableId="1396589218">
    <w:abstractNumId w:val="5"/>
  </w:num>
  <w:num w:numId="9" w16cid:durableId="2516813">
    <w:abstractNumId w:val="4"/>
  </w:num>
  <w:num w:numId="10" w16cid:durableId="68231232">
    <w:abstractNumId w:val="8"/>
  </w:num>
  <w:num w:numId="11" w16cid:durableId="1155491772">
    <w:abstractNumId w:val="10"/>
  </w:num>
  <w:num w:numId="12" w16cid:durableId="5804070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18"/>
    <w:rsid w:val="001D05D8"/>
    <w:rsid w:val="00242E03"/>
    <w:rsid w:val="00261A11"/>
    <w:rsid w:val="003B6018"/>
    <w:rsid w:val="00503BAF"/>
    <w:rsid w:val="005D08CD"/>
    <w:rsid w:val="0060490F"/>
    <w:rsid w:val="006A7ED4"/>
    <w:rsid w:val="007052D0"/>
    <w:rsid w:val="007209F8"/>
    <w:rsid w:val="009436F7"/>
    <w:rsid w:val="00973366"/>
    <w:rsid w:val="009A4F04"/>
    <w:rsid w:val="00A96EBD"/>
    <w:rsid w:val="00B61D04"/>
    <w:rsid w:val="00BA68A0"/>
    <w:rsid w:val="00BD0143"/>
    <w:rsid w:val="00C4345A"/>
    <w:rsid w:val="00CC2F96"/>
    <w:rsid w:val="00D01716"/>
    <w:rsid w:val="00D066B9"/>
    <w:rsid w:val="00D86042"/>
    <w:rsid w:val="00D94939"/>
    <w:rsid w:val="00E8191A"/>
    <w:rsid w:val="00FA7C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080B"/>
  <w15:chartTrackingRefBased/>
  <w15:docId w15:val="{B3942831-F88E-4C67-B3BB-4E76603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18"/>
    <w:rPr>
      <w:rFonts w:eastAsiaTheme="majorEastAsia" w:cstheme="majorBidi"/>
      <w:color w:val="272727" w:themeColor="text1" w:themeTint="D8"/>
    </w:rPr>
  </w:style>
  <w:style w:type="paragraph" w:styleId="Title">
    <w:name w:val="Title"/>
    <w:basedOn w:val="Normal"/>
    <w:next w:val="Normal"/>
    <w:link w:val="TitleChar"/>
    <w:uiPriority w:val="10"/>
    <w:qFormat/>
    <w:rsid w:val="003B6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18"/>
    <w:pPr>
      <w:spacing w:before="160"/>
      <w:jc w:val="center"/>
    </w:pPr>
    <w:rPr>
      <w:i/>
      <w:iCs/>
      <w:color w:val="404040" w:themeColor="text1" w:themeTint="BF"/>
    </w:rPr>
  </w:style>
  <w:style w:type="character" w:customStyle="1" w:styleId="QuoteChar">
    <w:name w:val="Quote Char"/>
    <w:basedOn w:val="DefaultParagraphFont"/>
    <w:link w:val="Quote"/>
    <w:uiPriority w:val="29"/>
    <w:rsid w:val="003B6018"/>
    <w:rPr>
      <w:i/>
      <w:iCs/>
      <w:color w:val="404040" w:themeColor="text1" w:themeTint="BF"/>
    </w:rPr>
  </w:style>
  <w:style w:type="paragraph" w:styleId="ListParagraph">
    <w:name w:val="List Paragraph"/>
    <w:basedOn w:val="Normal"/>
    <w:uiPriority w:val="34"/>
    <w:qFormat/>
    <w:rsid w:val="003B6018"/>
    <w:pPr>
      <w:ind w:left="720"/>
      <w:contextualSpacing/>
    </w:pPr>
  </w:style>
  <w:style w:type="character" w:styleId="IntenseEmphasis">
    <w:name w:val="Intense Emphasis"/>
    <w:basedOn w:val="DefaultParagraphFont"/>
    <w:uiPriority w:val="21"/>
    <w:qFormat/>
    <w:rsid w:val="003B6018"/>
    <w:rPr>
      <w:i/>
      <w:iCs/>
      <w:color w:val="0F4761" w:themeColor="accent1" w:themeShade="BF"/>
    </w:rPr>
  </w:style>
  <w:style w:type="paragraph" w:styleId="IntenseQuote">
    <w:name w:val="Intense Quote"/>
    <w:basedOn w:val="Normal"/>
    <w:next w:val="Normal"/>
    <w:link w:val="IntenseQuoteChar"/>
    <w:uiPriority w:val="30"/>
    <w:qFormat/>
    <w:rsid w:val="003B6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18"/>
    <w:rPr>
      <w:i/>
      <w:iCs/>
      <w:color w:val="0F4761" w:themeColor="accent1" w:themeShade="BF"/>
    </w:rPr>
  </w:style>
  <w:style w:type="character" w:styleId="IntenseReference">
    <w:name w:val="Intense Reference"/>
    <w:basedOn w:val="DefaultParagraphFont"/>
    <w:uiPriority w:val="32"/>
    <w:qFormat/>
    <w:rsid w:val="003B6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533BB4-8171-4D77-8778-5256502121F0}"/>
</file>

<file path=customXml/itemProps2.xml><?xml version="1.0" encoding="utf-8"?>
<ds:datastoreItem xmlns:ds="http://schemas.openxmlformats.org/officeDocument/2006/customXml" ds:itemID="{126EC209-1232-4F8C-87AB-90031C45D032}"/>
</file>

<file path=customXml/itemProps3.xml><?xml version="1.0" encoding="utf-8"?>
<ds:datastoreItem xmlns:ds="http://schemas.openxmlformats.org/officeDocument/2006/customXml" ds:itemID="{79BED0CD-D7B7-4FCF-BE1B-5AF4DC12519E}"/>
</file>

<file path=docProps/app.xml><?xml version="1.0" encoding="utf-8"?>
<Properties xmlns="http://schemas.openxmlformats.org/officeDocument/2006/extended-properties" xmlns:vt="http://schemas.openxmlformats.org/officeDocument/2006/docPropsVTypes">
  <Template>Normal.dotm</Template>
  <TotalTime>7</TotalTime>
  <Pages>3</Pages>
  <Words>829</Words>
  <Characters>4731</Characters>
  <Application>Microsoft Office Word</Application>
  <DocSecurity>0</DocSecurity>
  <Lines>39</Lines>
  <Paragraphs>11</Paragraphs>
  <ScaleCrop>false</ScaleCrop>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Yagci</dc:creator>
  <cp:keywords/>
  <dc:description/>
  <cp:lastModifiedBy>Tayfun Yagci</cp:lastModifiedBy>
  <cp:revision>10</cp:revision>
  <dcterms:created xsi:type="dcterms:W3CDTF">2026-06-02T07:01:00Z</dcterms:created>
  <dcterms:modified xsi:type="dcterms:W3CDTF">2026-06-12T09:59:00Z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ies>
</file>