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446A7" w14:textId="77777777" w:rsidR="00CF28E8" w:rsidRPr="00452494" w:rsidRDefault="00C4345A" w:rsidP="00452494">
      <w:pPr>
        <w:jc w:val="both"/>
        <w:rPr>
          <w:rFonts w:ascii="Calibri" w:hAnsi="Calibri" w:cs="Calibri"/>
          <w:sz w:val="22"/>
          <w:szCs w:val="22"/>
        </w:rPr>
      </w:pPr>
      <w:r w:rsidRPr="00452494">
        <w:rPr>
          <w:rFonts w:ascii="Calibri" w:hAnsi="Calibri" w:cs="Calibri"/>
          <w:b/>
          <w:bCs/>
          <w:sz w:val="22"/>
          <w:szCs w:val="22"/>
        </w:rPr>
        <w:t>Hizmetin Adı:</w:t>
      </w:r>
      <w:r w:rsidRPr="00452494">
        <w:rPr>
          <w:rFonts w:ascii="Calibri" w:hAnsi="Calibri" w:cs="Calibri"/>
          <w:sz w:val="22"/>
          <w:szCs w:val="22"/>
        </w:rPr>
        <w:t xml:space="preserve"> </w:t>
      </w:r>
    </w:p>
    <w:p w14:paraId="6F790803" w14:textId="58A6785C" w:rsidR="00C4345A" w:rsidRPr="00452494" w:rsidRDefault="00C4345A" w:rsidP="00452494">
      <w:pPr>
        <w:jc w:val="both"/>
        <w:rPr>
          <w:rFonts w:ascii="Calibri" w:hAnsi="Calibri" w:cs="Calibri"/>
          <w:sz w:val="22"/>
          <w:szCs w:val="22"/>
        </w:rPr>
      </w:pPr>
      <w:r w:rsidRPr="00452494">
        <w:rPr>
          <w:rFonts w:ascii="Calibri" w:hAnsi="Calibri" w:cs="Calibri"/>
          <w:sz w:val="22"/>
          <w:szCs w:val="22"/>
        </w:rPr>
        <w:t>Enerji Sektörüne Özel Siber Güvenlik, Kurumsal Olgunluk ve Sürdürülebilirlik Paketi (Entegre GRC Danışmanlığı)</w:t>
      </w:r>
    </w:p>
    <w:p w14:paraId="195D261E" w14:textId="77777777" w:rsidR="00452494" w:rsidRDefault="00C4345A" w:rsidP="00452494">
      <w:pPr>
        <w:jc w:val="both"/>
        <w:rPr>
          <w:rFonts w:ascii="Calibri" w:hAnsi="Calibri" w:cs="Calibri"/>
          <w:sz w:val="22"/>
          <w:szCs w:val="22"/>
        </w:rPr>
      </w:pPr>
      <w:r w:rsidRPr="00452494">
        <w:rPr>
          <w:rFonts w:ascii="Calibri" w:hAnsi="Calibri" w:cs="Calibri"/>
          <w:b/>
          <w:bCs/>
          <w:sz w:val="22"/>
          <w:szCs w:val="22"/>
        </w:rPr>
        <w:t>Hizmetin Tanımı</w:t>
      </w:r>
      <w:r w:rsidRPr="00452494">
        <w:rPr>
          <w:rFonts w:ascii="Calibri" w:hAnsi="Calibri" w:cs="Calibri"/>
          <w:sz w:val="22"/>
          <w:szCs w:val="22"/>
        </w:rPr>
        <w:t xml:space="preserve"> </w:t>
      </w:r>
    </w:p>
    <w:p w14:paraId="1135536E" w14:textId="6E8F29C9" w:rsidR="00C4345A" w:rsidRPr="00452494" w:rsidRDefault="00C4345A" w:rsidP="00452494">
      <w:pPr>
        <w:jc w:val="both"/>
        <w:rPr>
          <w:rFonts w:ascii="Calibri" w:hAnsi="Calibri" w:cs="Calibri"/>
          <w:sz w:val="22"/>
          <w:szCs w:val="22"/>
        </w:rPr>
      </w:pPr>
      <w:r w:rsidRPr="00452494">
        <w:rPr>
          <w:rFonts w:ascii="Calibri" w:hAnsi="Calibri" w:cs="Calibri"/>
          <w:sz w:val="22"/>
          <w:szCs w:val="22"/>
        </w:rPr>
        <w:t xml:space="preserve">Bu hizmet, enerji sektöründe faaliyet gösteren holdinglerin ve grup şirketlerinin karşı karşıya olduğu karmaşık regülasyon (7545 sayılı Kanun, EPDK mevzuatları) ve standart (BİGR, SGYM, ISO 27001, IEC 62443, ISO 42001 vb.) yükümlülüklerini tek bir potada eriterek konsolide eden bütünleşik bir danışmanlık ve yönetişim modelidir. Kurumunuzun sadece kağıt üzerinde uyumlu olmasını değil, aynı zamanda operasyonel esneklik kazanmasını, siber güvenlik teknolojilerini (IT ve OT/EKS ortamlarında) güvenle yönetmesini ve sürdürülebilirlik hedeflerine ulaşmasını sağlamak üzere tasarlanmış uçtan uca bir rehberlik programıdır. Reaktif süreçler yerine, </w:t>
      </w:r>
      <w:r w:rsidR="007F038F">
        <w:rPr>
          <w:rFonts w:ascii="Calibri" w:hAnsi="Calibri" w:cs="Calibri"/>
          <w:sz w:val="22"/>
          <w:szCs w:val="22"/>
        </w:rPr>
        <w:t>“</w:t>
      </w:r>
      <w:r w:rsidRPr="00452494">
        <w:rPr>
          <w:rFonts w:ascii="Calibri" w:hAnsi="Calibri" w:cs="Calibri"/>
          <w:sz w:val="22"/>
          <w:szCs w:val="22"/>
        </w:rPr>
        <w:t>çevik (agile) proje yönetimi</w:t>
      </w:r>
      <w:r w:rsidR="007F038F">
        <w:rPr>
          <w:rFonts w:ascii="Calibri" w:hAnsi="Calibri" w:cs="Calibri"/>
          <w:sz w:val="22"/>
          <w:szCs w:val="22"/>
        </w:rPr>
        <w:t>”</w:t>
      </w:r>
      <w:r w:rsidRPr="00452494">
        <w:rPr>
          <w:rFonts w:ascii="Calibri" w:hAnsi="Calibri" w:cs="Calibri"/>
          <w:sz w:val="22"/>
          <w:szCs w:val="22"/>
        </w:rPr>
        <w:t xml:space="preserve"> prensipleriyle hareket ederek riskleri önceden öngören, ekiplerinize metodolojik yön gösteren ve </w:t>
      </w:r>
      <w:r w:rsidR="007F038F">
        <w:rPr>
          <w:rFonts w:ascii="Calibri" w:hAnsi="Calibri" w:cs="Calibri"/>
          <w:sz w:val="22"/>
          <w:szCs w:val="22"/>
        </w:rPr>
        <w:t>“</w:t>
      </w:r>
      <w:r w:rsidRPr="00452494">
        <w:rPr>
          <w:rFonts w:ascii="Calibri" w:hAnsi="Calibri" w:cs="Calibri"/>
          <w:sz w:val="22"/>
          <w:szCs w:val="22"/>
        </w:rPr>
        <w:t>know-how</w:t>
      </w:r>
      <w:r w:rsidR="007F038F">
        <w:rPr>
          <w:rFonts w:ascii="Calibri" w:hAnsi="Calibri" w:cs="Calibri"/>
          <w:sz w:val="22"/>
          <w:szCs w:val="22"/>
        </w:rPr>
        <w:t>”</w:t>
      </w:r>
      <w:r w:rsidRPr="00452494">
        <w:rPr>
          <w:rFonts w:ascii="Calibri" w:hAnsi="Calibri" w:cs="Calibri"/>
          <w:sz w:val="22"/>
          <w:szCs w:val="22"/>
        </w:rPr>
        <w:t xml:space="preserve"> transferi gerçekleştiren proaktif bir çözüm ortaklığıdır.</w:t>
      </w:r>
    </w:p>
    <w:p w14:paraId="59E0FDE8" w14:textId="77777777" w:rsidR="00D01564" w:rsidRDefault="00C4345A" w:rsidP="00452494">
      <w:pPr>
        <w:jc w:val="both"/>
        <w:rPr>
          <w:rFonts w:ascii="Calibri" w:hAnsi="Calibri" w:cs="Calibri"/>
          <w:sz w:val="22"/>
          <w:szCs w:val="22"/>
        </w:rPr>
      </w:pPr>
      <w:r w:rsidRPr="00452494">
        <w:rPr>
          <w:rFonts w:ascii="Calibri" w:hAnsi="Calibri" w:cs="Calibri"/>
          <w:b/>
          <w:bCs/>
          <w:sz w:val="22"/>
          <w:szCs w:val="22"/>
        </w:rPr>
        <w:t>Neden Gereklidir?</w:t>
      </w:r>
      <w:r w:rsidRPr="00452494">
        <w:rPr>
          <w:rFonts w:ascii="Calibri" w:hAnsi="Calibri" w:cs="Calibri"/>
          <w:sz w:val="22"/>
          <w:szCs w:val="22"/>
        </w:rPr>
        <w:t xml:space="preserve"> </w:t>
      </w:r>
    </w:p>
    <w:p w14:paraId="45CE4BA6" w14:textId="4FE33123" w:rsidR="00C4345A" w:rsidRPr="00452494" w:rsidRDefault="00C4345A" w:rsidP="00452494">
      <w:pPr>
        <w:jc w:val="both"/>
        <w:rPr>
          <w:rFonts w:ascii="Calibri" w:hAnsi="Calibri" w:cs="Calibri"/>
          <w:sz w:val="22"/>
          <w:szCs w:val="22"/>
        </w:rPr>
      </w:pPr>
      <w:r w:rsidRPr="00452494">
        <w:rPr>
          <w:rFonts w:ascii="Calibri" w:hAnsi="Calibri" w:cs="Calibri"/>
          <w:sz w:val="22"/>
          <w:szCs w:val="22"/>
        </w:rPr>
        <w:t>Kritik altyapı işletmecisi olan enerji kuruluşları; Siber Güvenlik Başkanlığı'nın ulusal vizyonu, 7545 Sayılı Kanun'un yasal bağlayıcılığı ve EPDK'nın ağır yaptırımlar içeren ikincil mevzuatları (SGYM, EKS Güvenlik Usul ve Esasları) ile her zamankinden daha sıkı bir denetim kıskacındadır. IT sistemleri için Bilgi ve İletişim Güvenliği Rehberi (BİGR), OT sistemleri için SGYM ve uluslararası IEC 62443, veri gizliliği için KVKK gibi birbirinden farklı regülasyonlar süreç karmaşasına ve efor mükerrerliğine neden olmaktadır. Bu çok başlı yapıyı şemsiye bir GRC (Yönetişim, Risk ve Uyum) modeliyle birleştirmek, holding geneli stratejik bir komite kültürü oluşturmak ve olası krizlerde (siber ihlal veya denetim baskısı) dışarıdan bağımsız, uzman bir yönlendirmeye sahip olmak, operasyonel ve itibar sürekliliği için kaçınılmaz bir gerekliliktir.</w:t>
      </w:r>
    </w:p>
    <w:p w14:paraId="1638EAFC" w14:textId="77777777" w:rsidR="00C4345A" w:rsidRPr="00452494" w:rsidRDefault="00C4345A" w:rsidP="00452494">
      <w:pPr>
        <w:jc w:val="both"/>
        <w:rPr>
          <w:rFonts w:ascii="Calibri" w:hAnsi="Calibri" w:cs="Calibri"/>
          <w:sz w:val="22"/>
          <w:szCs w:val="22"/>
        </w:rPr>
      </w:pPr>
      <w:r w:rsidRPr="00452494">
        <w:rPr>
          <w:rFonts w:ascii="Calibri" w:hAnsi="Calibri" w:cs="Calibri"/>
          <w:b/>
          <w:bCs/>
          <w:sz w:val="22"/>
          <w:szCs w:val="22"/>
        </w:rPr>
        <w:t>Sağladığı Katma Değer</w:t>
      </w:r>
    </w:p>
    <w:p w14:paraId="209B8A8F" w14:textId="77777777" w:rsidR="00C4345A" w:rsidRPr="00452494" w:rsidRDefault="00C4345A" w:rsidP="00452494">
      <w:pPr>
        <w:numPr>
          <w:ilvl w:val="0"/>
          <w:numId w:val="5"/>
        </w:numPr>
        <w:jc w:val="both"/>
        <w:rPr>
          <w:rFonts w:ascii="Calibri" w:hAnsi="Calibri" w:cs="Calibri"/>
          <w:sz w:val="22"/>
          <w:szCs w:val="22"/>
        </w:rPr>
      </w:pPr>
      <w:r w:rsidRPr="00452494">
        <w:rPr>
          <w:rFonts w:ascii="Calibri" w:hAnsi="Calibri" w:cs="Calibri"/>
          <w:b/>
          <w:bCs/>
          <w:sz w:val="22"/>
          <w:szCs w:val="22"/>
        </w:rPr>
        <w:t>Operasyonel Verimlilik (Konsolidasyon):</w:t>
      </w:r>
      <w:r w:rsidRPr="00452494">
        <w:rPr>
          <w:rFonts w:ascii="Calibri" w:hAnsi="Calibri" w:cs="Calibri"/>
          <w:sz w:val="22"/>
          <w:szCs w:val="22"/>
        </w:rPr>
        <w:t xml:space="preserve"> BİGR, SGYM, IEC 62443, ISO 27001 ve KVKK gereksinimleri birbiriyle uyumlandırılarak tekil varlık envanteri ve konsolide risk kütükleri oluşturulur; böylece kurum ekiplerinin mükerrer iş yapmasının önüne geçilir ve maliyet optimizasyonu sağlanır.</w:t>
      </w:r>
    </w:p>
    <w:p w14:paraId="0A1F4E98" w14:textId="77777777" w:rsidR="00C4345A" w:rsidRPr="00452494" w:rsidRDefault="00C4345A" w:rsidP="00452494">
      <w:pPr>
        <w:numPr>
          <w:ilvl w:val="0"/>
          <w:numId w:val="5"/>
        </w:numPr>
        <w:jc w:val="both"/>
        <w:rPr>
          <w:rFonts w:ascii="Calibri" w:hAnsi="Calibri" w:cs="Calibri"/>
          <w:sz w:val="22"/>
          <w:szCs w:val="22"/>
        </w:rPr>
      </w:pPr>
      <w:r w:rsidRPr="00452494">
        <w:rPr>
          <w:rFonts w:ascii="Calibri" w:hAnsi="Calibri" w:cs="Calibri"/>
          <w:b/>
          <w:bCs/>
          <w:sz w:val="22"/>
          <w:szCs w:val="22"/>
        </w:rPr>
        <w:t>Yönetsel ve Stratejik Vizyon (GRC):</w:t>
      </w:r>
      <w:r w:rsidRPr="00452494">
        <w:rPr>
          <w:rFonts w:ascii="Calibri" w:hAnsi="Calibri" w:cs="Calibri"/>
          <w:sz w:val="22"/>
          <w:szCs w:val="22"/>
        </w:rPr>
        <w:t xml:space="preserve"> Holding geneli regülasyon ve yapay zekâ (ISO 42001) yönetişim komitelerinin kurulmasına rehberlik edilerek, yönetim kurulu raporlamaları ve KPI’lar aracılığıyla süreçlerin üst yönetim tarafından şeffaf bir şekilde izlenmesi sağlanır.</w:t>
      </w:r>
    </w:p>
    <w:p w14:paraId="6E16CAFF" w14:textId="77777777" w:rsidR="00C4345A" w:rsidRPr="00452494" w:rsidRDefault="00C4345A" w:rsidP="00452494">
      <w:pPr>
        <w:numPr>
          <w:ilvl w:val="0"/>
          <w:numId w:val="5"/>
        </w:numPr>
        <w:jc w:val="both"/>
        <w:rPr>
          <w:rFonts w:ascii="Calibri" w:hAnsi="Calibri" w:cs="Calibri"/>
          <w:sz w:val="22"/>
          <w:szCs w:val="22"/>
        </w:rPr>
      </w:pPr>
      <w:r w:rsidRPr="00452494">
        <w:rPr>
          <w:rFonts w:ascii="Calibri" w:hAnsi="Calibri" w:cs="Calibri"/>
          <w:b/>
          <w:bCs/>
          <w:sz w:val="22"/>
          <w:szCs w:val="22"/>
        </w:rPr>
        <w:t>Hukuki ve Regülatif Güvence:</w:t>
      </w:r>
      <w:r w:rsidRPr="00452494">
        <w:rPr>
          <w:rFonts w:ascii="Calibri" w:hAnsi="Calibri" w:cs="Calibri"/>
          <w:sz w:val="22"/>
          <w:szCs w:val="22"/>
        </w:rPr>
        <w:t xml:space="preserve"> 7545 sayılı Kanun ve EPDK mevzuatlarındaki değişiklikler proaktif olarak takip edilir; olası EPDK veya Kurul incelemelerinde hukuki ve teknik refakat sağlanarak idari yaptırım riskleri minimize edilir.</w:t>
      </w:r>
    </w:p>
    <w:p w14:paraId="7B769829" w14:textId="77777777" w:rsidR="00C4345A" w:rsidRPr="00452494" w:rsidRDefault="00C4345A" w:rsidP="00452494">
      <w:pPr>
        <w:numPr>
          <w:ilvl w:val="0"/>
          <w:numId w:val="5"/>
        </w:numPr>
        <w:jc w:val="both"/>
        <w:rPr>
          <w:rFonts w:ascii="Calibri" w:hAnsi="Calibri" w:cs="Calibri"/>
          <w:sz w:val="22"/>
          <w:szCs w:val="22"/>
        </w:rPr>
      </w:pPr>
      <w:r w:rsidRPr="00452494">
        <w:rPr>
          <w:rFonts w:ascii="Calibri" w:hAnsi="Calibri" w:cs="Calibri"/>
          <w:b/>
          <w:bCs/>
          <w:sz w:val="22"/>
          <w:szCs w:val="22"/>
        </w:rPr>
        <w:t>Teknik Proaktivite ve Dayanıklılık:</w:t>
      </w:r>
      <w:r w:rsidRPr="00452494">
        <w:rPr>
          <w:rFonts w:ascii="Calibri" w:hAnsi="Calibri" w:cs="Calibri"/>
          <w:sz w:val="22"/>
          <w:szCs w:val="22"/>
        </w:rPr>
        <w:t xml:space="preserve"> Sızma testleri, siber tatbikatlar, SOME aktif saha desteği, tehdit avcılığı ve böcek taraması (fiziksel sızma kontrolü) gibi operasyonel güvenlik hizmetleriyle, siber zafiyetler sömürülmeden önce tespit edilir ve kurumun siber kriz müdahale kasları güçlendirilir.</w:t>
      </w:r>
    </w:p>
    <w:p w14:paraId="0AB70741" w14:textId="77777777" w:rsidR="008D4CA8" w:rsidRDefault="00C4345A" w:rsidP="00452494">
      <w:pPr>
        <w:jc w:val="both"/>
        <w:rPr>
          <w:rFonts w:ascii="Calibri" w:hAnsi="Calibri" w:cs="Calibri"/>
          <w:sz w:val="22"/>
          <w:szCs w:val="22"/>
        </w:rPr>
      </w:pPr>
      <w:r w:rsidRPr="00452494">
        <w:rPr>
          <w:rFonts w:ascii="Calibri" w:hAnsi="Calibri" w:cs="Calibri"/>
          <w:b/>
          <w:bCs/>
          <w:sz w:val="22"/>
          <w:szCs w:val="22"/>
        </w:rPr>
        <w:lastRenderedPageBreak/>
        <w:t>Hizmet Kapsamı</w:t>
      </w:r>
      <w:r w:rsidRPr="00452494">
        <w:rPr>
          <w:rFonts w:ascii="Calibri" w:hAnsi="Calibri" w:cs="Calibri"/>
          <w:sz w:val="22"/>
          <w:szCs w:val="22"/>
        </w:rPr>
        <w:t xml:space="preserve"> </w:t>
      </w:r>
    </w:p>
    <w:p w14:paraId="0FB86318" w14:textId="17D2BD5B" w:rsidR="00C4345A" w:rsidRPr="00452494" w:rsidRDefault="00C4345A" w:rsidP="00452494">
      <w:pPr>
        <w:jc w:val="both"/>
        <w:rPr>
          <w:rFonts w:ascii="Calibri" w:hAnsi="Calibri" w:cs="Calibri"/>
          <w:sz w:val="22"/>
          <w:szCs w:val="22"/>
        </w:rPr>
      </w:pPr>
      <w:r w:rsidRPr="00452494">
        <w:rPr>
          <w:rFonts w:ascii="Calibri" w:hAnsi="Calibri" w:cs="Calibri"/>
          <w:sz w:val="22"/>
          <w:szCs w:val="22"/>
        </w:rPr>
        <w:t>Paketimiz 4 ana modülden ve çevik metodolojiyle yönetilen süreçlerden oluşmaktadır:</w:t>
      </w:r>
    </w:p>
    <w:p w14:paraId="2FBE4F7C" w14:textId="77777777" w:rsidR="00C4345A" w:rsidRPr="00452494" w:rsidRDefault="00C4345A" w:rsidP="00452494">
      <w:pPr>
        <w:numPr>
          <w:ilvl w:val="0"/>
          <w:numId w:val="6"/>
        </w:numPr>
        <w:jc w:val="both"/>
        <w:rPr>
          <w:rFonts w:ascii="Calibri" w:hAnsi="Calibri" w:cs="Calibri"/>
          <w:sz w:val="22"/>
          <w:szCs w:val="22"/>
        </w:rPr>
      </w:pPr>
      <w:r w:rsidRPr="00452494">
        <w:rPr>
          <w:rFonts w:ascii="Calibri" w:hAnsi="Calibri" w:cs="Calibri"/>
          <w:b/>
          <w:bCs/>
          <w:sz w:val="22"/>
          <w:szCs w:val="22"/>
        </w:rPr>
        <w:t>Modül 1: Regülasyon Uyumu ve Stratejik Yönetişim (GRC)</w:t>
      </w:r>
    </w:p>
    <w:p w14:paraId="32FC11A1"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Enerji mevzuatı takibi (7545 Sayılı Kanun, EPDK vb.), etki analizleri ve olası incelemelerde hukuki/teknik süreç refakati.</w:t>
      </w:r>
    </w:p>
    <w:p w14:paraId="0B3D0F34"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Holding geneli şemsiye komite (GRC, sürdürülebilirlik, yapay zeka yönetişimi) kurulumuna metodolojik rehberlik.</w:t>
      </w:r>
    </w:p>
    <w:p w14:paraId="407CFCD5"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Farklı standartları (BİGR, SGYM, ISO vb.) kapsayan bütüncül politikaların ve KPI'ların kurum kültürüyle birlikte tanımlanması.</w:t>
      </w:r>
    </w:p>
    <w:p w14:paraId="15FC4109"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Stratejik yol haritası oluşturma ve çoklu şirket yapısına uygun GRC yazılımı (Optimate vb.) seçimi ve entegrasyon danışmanlığı.</w:t>
      </w:r>
    </w:p>
    <w:p w14:paraId="0957BEF4" w14:textId="77777777" w:rsidR="00C4345A" w:rsidRPr="00452494" w:rsidRDefault="00C4345A" w:rsidP="00452494">
      <w:pPr>
        <w:numPr>
          <w:ilvl w:val="0"/>
          <w:numId w:val="6"/>
        </w:numPr>
        <w:jc w:val="both"/>
        <w:rPr>
          <w:rFonts w:ascii="Calibri" w:hAnsi="Calibri" w:cs="Calibri"/>
          <w:sz w:val="22"/>
          <w:szCs w:val="22"/>
        </w:rPr>
      </w:pPr>
      <w:r w:rsidRPr="00452494">
        <w:rPr>
          <w:rFonts w:ascii="Calibri" w:hAnsi="Calibri" w:cs="Calibri"/>
          <w:b/>
          <w:bCs/>
          <w:sz w:val="22"/>
          <w:szCs w:val="22"/>
        </w:rPr>
        <w:t>Modül 2: Risk Yönetimi ve Denetim</w:t>
      </w:r>
    </w:p>
    <w:p w14:paraId="06455177"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ISO 42001 Yapay Zekâ Yönetim Sistemi danışmanlığı (model risk değerlendirmesi).</w:t>
      </w:r>
    </w:p>
    <w:p w14:paraId="2C52E5E6"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IT ve OT/EKS (Zone &amp; Conduit mimarisi) için BİGR, ISO ve SGYM standartlarında konsolide tekil varlık envanteri ve risk kütüğü oluşturulması, risk analizi çalıştaylarının yönetimi.</w:t>
      </w:r>
    </w:p>
    <w:p w14:paraId="034A6DB8" w14:textId="33A86D8F"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EPDK, SGYM ve BİGR iç/dış denetim hazırlık refakati, ön denetimler (</w:t>
      </w:r>
      <w:r w:rsidR="007A0015">
        <w:rPr>
          <w:rFonts w:ascii="Calibri" w:hAnsi="Calibri" w:cs="Calibri"/>
          <w:sz w:val="22"/>
          <w:szCs w:val="22"/>
        </w:rPr>
        <w:t>boşluk analizi</w:t>
      </w:r>
      <w:r w:rsidRPr="00452494">
        <w:rPr>
          <w:rFonts w:ascii="Calibri" w:hAnsi="Calibri" w:cs="Calibri"/>
          <w:sz w:val="22"/>
          <w:szCs w:val="22"/>
        </w:rPr>
        <w:t>) ve iç tetkiklerin (beyana dayalı denetimler dahil) gerçekleştirilmesi.</w:t>
      </w:r>
    </w:p>
    <w:p w14:paraId="595FD20E" w14:textId="5F7FCEA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Kritik sistem tedarikçilerinin kurumunuz adına resmi standartlara göre denetlenmesi ve düzeltici faaliyet aksiyon planlarına destek.</w:t>
      </w:r>
    </w:p>
    <w:p w14:paraId="4C0A555A" w14:textId="77777777" w:rsidR="00C4345A" w:rsidRPr="00452494" w:rsidRDefault="00C4345A" w:rsidP="00452494">
      <w:pPr>
        <w:numPr>
          <w:ilvl w:val="0"/>
          <w:numId w:val="6"/>
        </w:numPr>
        <w:jc w:val="both"/>
        <w:rPr>
          <w:rFonts w:ascii="Calibri" w:hAnsi="Calibri" w:cs="Calibri"/>
          <w:sz w:val="22"/>
          <w:szCs w:val="22"/>
        </w:rPr>
      </w:pPr>
      <w:r w:rsidRPr="00452494">
        <w:rPr>
          <w:rFonts w:ascii="Calibri" w:hAnsi="Calibri" w:cs="Calibri"/>
          <w:b/>
          <w:bCs/>
          <w:sz w:val="22"/>
          <w:szCs w:val="22"/>
        </w:rPr>
        <w:t>Modül 3: Siber Güvenlik Operasyonları ve İş Sürekliliği</w:t>
      </w:r>
    </w:p>
    <w:p w14:paraId="43794E9D"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IT ve OT (SGYM/IEC 62443) ortamları için İş Sürekliliği (BCP/DRP) ve olay/ihlal kök neden analizi süreçlerine rehberlik.</w:t>
      </w:r>
    </w:p>
    <w:p w14:paraId="1FC9AC9C"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IT (BİGR) ve OT/SCADA ortamlarına yönelik (aktif cihaz ve tesis sayısı üzerinden kapsamı belirlenecek) detaylı yetkisiz erişim/sızma testleri ve zafiyet analizi.</w:t>
      </w:r>
    </w:p>
    <w:p w14:paraId="16EFB2C4"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Yeni veya mevcut güvenlik teknolojilerinin IEC 62443 Savunma Derinliği mimarisine uygunluğu konusunda mimari danışmanlık.</w:t>
      </w:r>
    </w:p>
    <w:p w14:paraId="04A9D7BB" w14:textId="4527D65A"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Olası kriz anlarında SOME ekiplerine aktif saha desteği (koordinasyon ve adli bilişim analizi) ve kritik sunucularda/OT uç noktalarında Tehdit Avcılığı (Kanıt/İz Analizi).</w:t>
      </w:r>
    </w:p>
    <w:p w14:paraId="02C5E233"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Kriz müdahale senaryolarını test eden siber tatbikatların (Table Top Exercise) yönetimi ve kontrol odalarında böcek tarama hizmeti.</w:t>
      </w:r>
    </w:p>
    <w:p w14:paraId="7C837A04" w14:textId="77777777" w:rsidR="00C4345A" w:rsidRPr="00452494" w:rsidRDefault="00C4345A" w:rsidP="00452494">
      <w:pPr>
        <w:numPr>
          <w:ilvl w:val="0"/>
          <w:numId w:val="6"/>
        </w:numPr>
        <w:jc w:val="both"/>
        <w:rPr>
          <w:rFonts w:ascii="Calibri" w:hAnsi="Calibri" w:cs="Calibri"/>
          <w:sz w:val="22"/>
          <w:szCs w:val="22"/>
        </w:rPr>
      </w:pPr>
      <w:r w:rsidRPr="00452494">
        <w:rPr>
          <w:rFonts w:ascii="Calibri" w:hAnsi="Calibri" w:cs="Calibri"/>
          <w:b/>
          <w:bCs/>
          <w:sz w:val="22"/>
          <w:szCs w:val="22"/>
        </w:rPr>
        <w:t>Modül 4: Sürdürülebilirlik, İletişim ve Kültür</w:t>
      </w:r>
    </w:p>
    <w:p w14:paraId="5AECF433"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lastRenderedPageBreak/>
        <w:t>Kurumsal iletişim ekiplerine kamuoyu ve regülatör beklentilerini yönetme (PR) stratejilerinde rehberlik.</w:t>
      </w:r>
    </w:p>
    <w:p w14:paraId="4F6125F6"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Yılda iki kez oltalama/sosyal mühendislik (e-mail, telefon vb.) tatbikatları.</w:t>
      </w:r>
    </w:p>
    <w:p w14:paraId="5CFA3B9C"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Yönetim kurulu ve üst yönetime özel BİGR/SGYM konsolide olgunluk raporlamalarının periyodik olarak sunulması.</w:t>
      </w:r>
    </w:p>
    <w:p w14:paraId="06CDC96F" w14:textId="77777777" w:rsidR="00C4345A" w:rsidRPr="00452494" w:rsidRDefault="00C4345A" w:rsidP="00452494">
      <w:pPr>
        <w:numPr>
          <w:ilvl w:val="1"/>
          <w:numId w:val="6"/>
        </w:numPr>
        <w:jc w:val="both"/>
        <w:rPr>
          <w:rFonts w:ascii="Calibri" w:hAnsi="Calibri" w:cs="Calibri"/>
          <w:sz w:val="22"/>
          <w:szCs w:val="22"/>
        </w:rPr>
      </w:pPr>
      <w:r w:rsidRPr="00452494">
        <w:rPr>
          <w:rFonts w:ascii="Calibri" w:hAnsi="Calibri" w:cs="Calibri"/>
          <w:sz w:val="22"/>
          <w:szCs w:val="22"/>
        </w:rPr>
        <w:t>Kurum ihtiyacına özel eğitimler (Tüm çalışanlara BG/KVKK; Üst yönetime GRC/Yapay Zeka Yönetişimi; Teknik ekiplere BİGR uyumlu SOME ve SGYM/IEC 62443 esaslı OT/SCADA güvenliği).</w:t>
      </w:r>
    </w:p>
    <w:p w14:paraId="1FB5612C" w14:textId="77777777" w:rsidR="00C4345A" w:rsidRPr="00452494" w:rsidRDefault="00C4345A" w:rsidP="00452494">
      <w:pPr>
        <w:jc w:val="both"/>
        <w:rPr>
          <w:rFonts w:ascii="Calibri" w:hAnsi="Calibri" w:cs="Calibri"/>
          <w:sz w:val="22"/>
          <w:szCs w:val="22"/>
        </w:rPr>
      </w:pPr>
      <w:r w:rsidRPr="00452494">
        <w:rPr>
          <w:rFonts w:ascii="Calibri" w:hAnsi="Calibri" w:cs="Calibri"/>
          <w:b/>
          <w:bCs/>
          <w:sz w:val="22"/>
          <w:szCs w:val="22"/>
        </w:rPr>
        <w:t>Teslimatlar / Çıktılar</w:t>
      </w:r>
    </w:p>
    <w:p w14:paraId="0C5D9128" w14:textId="300BCD76"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Entegre Varlık Envanteri, Konsolide Risk Kütüğü ve Bütüncül Güvenlik Politikaları Dokümanları.</w:t>
      </w:r>
    </w:p>
    <w:p w14:paraId="7C965989" w14:textId="77777777"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Tedarikçi Denetim Raporları, GAP (Fark) Analizi ve İç Tetkik Raporları.</w:t>
      </w:r>
    </w:p>
    <w:p w14:paraId="2EF5CAD7" w14:textId="77777777"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Detaylı EKS/OT ve IT Sızma Testi Raporu ile Tehdit Avcılığı (Compromise Assessment) Bulguları.</w:t>
      </w:r>
    </w:p>
    <w:p w14:paraId="26736D81" w14:textId="77777777"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Yönetim Kurulu Bilgilendirme Sunumları ve Siber Tatbikat (Table Top) Sonuç/Gelişim Raporu.</w:t>
      </w:r>
    </w:p>
    <w:p w14:paraId="353CA7B5" w14:textId="77777777"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Yönetici (C-Level) Raporları ile GRC Komite Kurulum / Çalışma Esasları Çerçevesi.</w:t>
      </w:r>
    </w:p>
    <w:p w14:paraId="72FAAD48" w14:textId="77777777" w:rsidR="00C4345A" w:rsidRPr="00452494" w:rsidRDefault="00C4345A" w:rsidP="00452494">
      <w:pPr>
        <w:numPr>
          <w:ilvl w:val="0"/>
          <w:numId w:val="7"/>
        </w:numPr>
        <w:jc w:val="both"/>
        <w:rPr>
          <w:rFonts w:ascii="Calibri" w:hAnsi="Calibri" w:cs="Calibri"/>
          <w:sz w:val="22"/>
          <w:szCs w:val="22"/>
        </w:rPr>
      </w:pPr>
      <w:r w:rsidRPr="00452494">
        <w:rPr>
          <w:rFonts w:ascii="Calibri" w:hAnsi="Calibri" w:cs="Calibri"/>
          <w:sz w:val="22"/>
          <w:szCs w:val="22"/>
        </w:rPr>
        <w:t>Eğitim Katılım/Başarı Sertifikaları ve Sosyal Mühendislik Test Raporları.</w:t>
      </w:r>
    </w:p>
    <w:p w14:paraId="15D69DE4" w14:textId="77777777" w:rsidR="00C4345A" w:rsidRPr="00452494" w:rsidRDefault="00C4345A" w:rsidP="00452494">
      <w:pPr>
        <w:jc w:val="both"/>
        <w:rPr>
          <w:rFonts w:ascii="Calibri" w:hAnsi="Calibri" w:cs="Calibri"/>
          <w:sz w:val="22"/>
          <w:szCs w:val="22"/>
        </w:rPr>
      </w:pPr>
      <w:r w:rsidRPr="00452494">
        <w:rPr>
          <w:rFonts w:ascii="Calibri" w:hAnsi="Calibri" w:cs="Calibri"/>
          <w:b/>
          <w:bCs/>
          <w:sz w:val="22"/>
          <w:szCs w:val="22"/>
        </w:rPr>
        <w:t>Hedeflenen Çıktı / Başarı Kriteri</w:t>
      </w:r>
      <w:r w:rsidRPr="00452494">
        <w:rPr>
          <w:rFonts w:ascii="Calibri" w:hAnsi="Calibri" w:cs="Calibri"/>
          <w:sz w:val="22"/>
          <w:szCs w:val="22"/>
        </w:rPr>
        <w:t xml:space="preserve"> Hizmetin başarıyla tamamlanması sonucunda müşteri;</w:t>
      </w:r>
    </w:p>
    <w:p w14:paraId="6573FBAF" w14:textId="12392F38" w:rsidR="00C4345A" w:rsidRPr="00452494" w:rsidRDefault="00C4345A" w:rsidP="00452494">
      <w:pPr>
        <w:numPr>
          <w:ilvl w:val="0"/>
          <w:numId w:val="8"/>
        </w:numPr>
        <w:jc w:val="both"/>
        <w:rPr>
          <w:rFonts w:ascii="Calibri" w:hAnsi="Calibri" w:cs="Calibri"/>
          <w:sz w:val="22"/>
          <w:szCs w:val="22"/>
        </w:rPr>
      </w:pPr>
      <w:r w:rsidRPr="00452494">
        <w:rPr>
          <w:rFonts w:ascii="Calibri" w:hAnsi="Calibri" w:cs="Calibri"/>
          <w:sz w:val="22"/>
          <w:szCs w:val="22"/>
        </w:rPr>
        <w:t xml:space="preserve">IT, OT (EKS) ve KVKK gibi birbirinden farklı regülatif dikey yükümlülüklerini, karmaşadan arındırılmış, entegre ve sürdürülebilir bir </w:t>
      </w:r>
      <w:r w:rsidR="007F038F">
        <w:rPr>
          <w:rFonts w:ascii="Calibri" w:hAnsi="Calibri" w:cs="Calibri"/>
          <w:sz w:val="22"/>
          <w:szCs w:val="22"/>
        </w:rPr>
        <w:t>“</w:t>
      </w:r>
      <w:r w:rsidRPr="00452494">
        <w:rPr>
          <w:rFonts w:ascii="Calibri" w:hAnsi="Calibri" w:cs="Calibri"/>
          <w:sz w:val="22"/>
          <w:szCs w:val="22"/>
        </w:rPr>
        <w:t>Yönetişim</w:t>
      </w:r>
      <w:r w:rsidR="007F038F">
        <w:rPr>
          <w:rFonts w:ascii="Calibri" w:hAnsi="Calibri" w:cs="Calibri"/>
          <w:sz w:val="22"/>
          <w:szCs w:val="22"/>
        </w:rPr>
        <w:t>”</w:t>
      </w:r>
      <w:r w:rsidRPr="00452494">
        <w:rPr>
          <w:rFonts w:ascii="Calibri" w:hAnsi="Calibri" w:cs="Calibri"/>
          <w:sz w:val="22"/>
          <w:szCs w:val="22"/>
        </w:rPr>
        <w:t xml:space="preserve"> şemsiyesi altında toplayacaktır.</w:t>
      </w:r>
    </w:p>
    <w:p w14:paraId="2D8B49D5" w14:textId="77777777" w:rsidR="00C4345A" w:rsidRPr="00452494" w:rsidRDefault="00C4345A" w:rsidP="00452494">
      <w:pPr>
        <w:numPr>
          <w:ilvl w:val="0"/>
          <w:numId w:val="8"/>
        </w:numPr>
        <w:jc w:val="both"/>
        <w:rPr>
          <w:rFonts w:ascii="Calibri" w:hAnsi="Calibri" w:cs="Calibri"/>
          <w:sz w:val="22"/>
          <w:szCs w:val="22"/>
        </w:rPr>
      </w:pPr>
      <w:r w:rsidRPr="00452494">
        <w:rPr>
          <w:rFonts w:ascii="Calibri" w:hAnsi="Calibri" w:cs="Calibri"/>
          <w:sz w:val="22"/>
          <w:szCs w:val="22"/>
        </w:rPr>
        <w:t>Olası denetim (Siber Güvenlik Başkanlığı, EPDK Kurul vs.) ve siber kriz anlarında refleksif değil, önceden planlanmış, hukuki ve teknik altyapısı sağlam proaktif bir savunma mekanizmasına sahip olacaktır.</w:t>
      </w:r>
    </w:p>
    <w:p w14:paraId="539C4160" w14:textId="6F593FA7" w:rsidR="00C4345A" w:rsidRPr="00452494" w:rsidRDefault="00C4345A" w:rsidP="00452494">
      <w:pPr>
        <w:numPr>
          <w:ilvl w:val="0"/>
          <w:numId w:val="8"/>
        </w:numPr>
        <w:jc w:val="both"/>
        <w:rPr>
          <w:rFonts w:ascii="Calibri" w:hAnsi="Calibri" w:cs="Calibri"/>
          <w:sz w:val="22"/>
          <w:szCs w:val="22"/>
        </w:rPr>
      </w:pPr>
      <w:r w:rsidRPr="00452494">
        <w:rPr>
          <w:rFonts w:ascii="Calibri" w:hAnsi="Calibri" w:cs="Calibri"/>
          <w:sz w:val="22"/>
          <w:szCs w:val="22"/>
        </w:rPr>
        <w:t xml:space="preserve">Teknoloji ve insan kaynağı yatırımlarını, birbirini tekrar eden regülasyonlar için parçalı yapmak yerine; maliyet ve zaman verimliliğini maksimize eden </w:t>
      </w:r>
      <w:r w:rsidR="007F038F">
        <w:rPr>
          <w:rFonts w:ascii="Calibri" w:hAnsi="Calibri" w:cs="Calibri"/>
          <w:sz w:val="22"/>
          <w:szCs w:val="22"/>
        </w:rPr>
        <w:t>“</w:t>
      </w:r>
      <w:r w:rsidRPr="00452494">
        <w:rPr>
          <w:rFonts w:ascii="Calibri" w:hAnsi="Calibri" w:cs="Calibri"/>
          <w:sz w:val="22"/>
          <w:szCs w:val="22"/>
        </w:rPr>
        <w:t>ortak hedeflere</w:t>
      </w:r>
      <w:r w:rsidR="007F038F">
        <w:rPr>
          <w:rFonts w:ascii="Calibri" w:hAnsi="Calibri" w:cs="Calibri"/>
          <w:sz w:val="22"/>
          <w:szCs w:val="22"/>
        </w:rPr>
        <w:t>”</w:t>
      </w:r>
      <w:r w:rsidRPr="00452494">
        <w:rPr>
          <w:rFonts w:ascii="Calibri" w:hAnsi="Calibri" w:cs="Calibri"/>
          <w:sz w:val="22"/>
          <w:szCs w:val="22"/>
        </w:rPr>
        <w:t xml:space="preserve"> (GRC üzerinden) kanalize etmiş olacaktır.</w:t>
      </w:r>
    </w:p>
    <w:p w14:paraId="5F30A522" w14:textId="77777777" w:rsidR="009436F7" w:rsidRPr="00452494" w:rsidRDefault="009436F7" w:rsidP="00452494">
      <w:pPr>
        <w:jc w:val="both"/>
        <w:rPr>
          <w:rFonts w:ascii="Calibri" w:hAnsi="Calibri" w:cs="Calibri"/>
          <w:sz w:val="22"/>
          <w:szCs w:val="22"/>
        </w:rPr>
      </w:pPr>
    </w:p>
    <w:sectPr w:rsidR="009436F7" w:rsidRPr="00452494"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7"/>
  </w:num>
  <w:num w:numId="2" w16cid:durableId="921790882">
    <w:abstractNumId w:val="1"/>
  </w:num>
  <w:num w:numId="3" w16cid:durableId="1224632850">
    <w:abstractNumId w:val="5"/>
  </w:num>
  <w:num w:numId="4" w16cid:durableId="515970792">
    <w:abstractNumId w:val="0"/>
  </w:num>
  <w:num w:numId="5" w16cid:durableId="1267695161">
    <w:abstractNumId w:val="2"/>
  </w:num>
  <w:num w:numId="6" w16cid:durableId="2047827989">
    <w:abstractNumId w:val="3"/>
  </w:num>
  <w:num w:numId="7" w16cid:durableId="1710835130">
    <w:abstractNumId w:val="6"/>
  </w:num>
  <w:num w:numId="8" w16cid:durableId="13965892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1D05D8"/>
    <w:rsid w:val="00261A11"/>
    <w:rsid w:val="003B6018"/>
    <w:rsid w:val="00452494"/>
    <w:rsid w:val="0060490F"/>
    <w:rsid w:val="006A7ED4"/>
    <w:rsid w:val="007052D0"/>
    <w:rsid w:val="007A0015"/>
    <w:rsid w:val="007F038F"/>
    <w:rsid w:val="008D4CA8"/>
    <w:rsid w:val="00922DF2"/>
    <w:rsid w:val="009436F7"/>
    <w:rsid w:val="00973366"/>
    <w:rsid w:val="009A4F04"/>
    <w:rsid w:val="00A96EBD"/>
    <w:rsid w:val="00C4345A"/>
    <w:rsid w:val="00CF28E8"/>
    <w:rsid w:val="00D01564"/>
    <w:rsid w:val="00D94939"/>
    <w:rsid w:val="00E8191A"/>
    <w:rsid w:val="00FA7C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2E564A-2F23-4327-A58F-D1EC5D39E033}"/>
</file>

<file path=customXml/itemProps2.xml><?xml version="1.0" encoding="utf-8"?>
<ds:datastoreItem xmlns:ds="http://schemas.openxmlformats.org/officeDocument/2006/customXml" ds:itemID="{B1B8749E-BAEE-479D-88DA-D4351CBAB97F}"/>
</file>

<file path=customXml/itemProps3.xml><?xml version="1.0" encoding="utf-8"?>
<ds:datastoreItem xmlns:ds="http://schemas.openxmlformats.org/officeDocument/2006/customXml" ds:itemID="{1BDF87BE-5147-4AE4-AF6D-E5F8408EA8A8}"/>
</file>

<file path=docProps/app.xml><?xml version="1.0" encoding="utf-8"?>
<Properties xmlns="http://schemas.openxmlformats.org/officeDocument/2006/extended-properties" xmlns:vt="http://schemas.openxmlformats.org/officeDocument/2006/docPropsVTypes">
  <Template>Normal.dotm</Template>
  <TotalTime>6</TotalTime>
  <Pages>3</Pages>
  <Words>997</Words>
  <Characters>5687</Characters>
  <Application>Microsoft Office Word</Application>
  <DocSecurity>0</DocSecurity>
  <Lines>47</Lines>
  <Paragraphs>13</Paragraphs>
  <ScaleCrop>false</ScaleCrop>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9</cp:revision>
  <dcterms:created xsi:type="dcterms:W3CDTF">2026-06-02T06:57:00Z</dcterms:created>
  <dcterms:modified xsi:type="dcterms:W3CDTF">2026-06-29T10:27:00Z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